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67C6" w14:textId="77777777" w:rsidR="00F41BD2" w:rsidRDefault="00000000">
      <w:pPr>
        <w:jc w:val="center"/>
      </w:pPr>
      <w:r>
        <w:rPr>
          <w:b/>
          <w:color w:val="2F5597"/>
          <w:sz w:val="18"/>
        </w:rPr>
        <w:t>ODLUKA SKUPŠTINE</w:t>
      </w:r>
    </w:p>
    <w:p w14:paraId="153EB594" w14:textId="77777777" w:rsidR="00F41BD2" w:rsidRDefault="00000000">
      <w:pPr>
        <w:pStyle w:val="Naslov"/>
        <w:jc w:val="center"/>
      </w:pPr>
      <w:r>
        <w:t>ODLUKA O USVAJANJU OPĆIH AKATA</w:t>
      </w:r>
    </w:p>
    <w:p w14:paraId="21C8AD69" w14:textId="77777777" w:rsidR="00F41BD2" w:rsidRDefault="00000000">
      <w:pPr>
        <w:jc w:val="center"/>
      </w:pPr>
      <w:r>
        <w:rPr>
          <w:i/>
          <w:color w:val="666666"/>
          <w:sz w:val="22"/>
        </w:rPr>
        <w:t>i prestanku važenja ranijih akata</w:t>
      </w:r>
    </w:p>
    <w:p w14:paraId="2AB14E6E" w14:textId="21277075" w:rsidR="00F41BD2" w:rsidRDefault="00000000">
      <w:pPr>
        <w:jc w:val="both"/>
      </w:pPr>
      <w:r>
        <w:t xml:space="preserve">Na temelju članaka 29., 45. i 47. Statuta Rukometnog kluba „Požega”, Skupština Rukometnog kluba „Požega” na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održanoj</w:t>
      </w:r>
      <w:proofErr w:type="spellEnd"/>
      <w:r>
        <w:t xml:space="preserve"> dana </w:t>
      </w:r>
      <w:r w:rsidR="00500805" w:rsidRPr="00500805">
        <w:t>10.09</w:t>
      </w:r>
      <w:r w:rsidR="00500805">
        <w:t xml:space="preserve">. </w:t>
      </w:r>
      <w:r>
        <w:t>2026. godine donosi ovu Odluku.</w:t>
      </w:r>
    </w:p>
    <w:p w14:paraId="6F1A9369" w14:textId="77777777" w:rsidR="00F41BD2" w:rsidRDefault="00000000">
      <w:pPr>
        <w:pStyle w:val="Naslov2"/>
        <w:jc w:val="center"/>
      </w:pPr>
      <w:r>
        <w:t>Članak 1.</w:t>
      </w:r>
    </w:p>
    <w:p w14:paraId="6996033D" w14:textId="77777777" w:rsidR="00F41BD2" w:rsidRDefault="00000000">
      <w:pPr>
        <w:keepNext/>
        <w:jc w:val="center"/>
      </w:pPr>
      <w:r>
        <w:rPr>
          <w:i/>
        </w:rPr>
        <w:t>(Usvajanje)</w:t>
      </w:r>
    </w:p>
    <w:p w14:paraId="3B072688" w14:textId="77777777" w:rsidR="00F41BD2" w:rsidRDefault="00000000">
      <w:pPr>
        <w:jc w:val="both"/>
      </w:pPr>
      <w:r>
        <w:t>Usvajaju se sljedeći opći akti:</w:t>
      </w:r>
    </w:p>
    <w:p w14:paraId="1C5E1469" w14:textId="77777777" w:rsidR="00F41BD2" w:rsidRDefault="00000000">
      <w:pPr>
        <w:pStyle w:val="Grafikeoznake"/>
      </w:pPr>
      <w:r>
        <w:t>Pravilnik o organizaciji i radu mlađih kategorija RK „POŽEGA”</w:t>
      </w:r>
    </w:p>
    <w:p w14:paraId="6041D44A" w14:textId="77777777" w:rsidR="00F41BD2" w:rsidRDefault="00000000">
      <w:pPr>
        <w:pStyle w:val="Grafikeoznake"/>
      </w:pPr>
      <w:r>
        <w:t>Disciplinski pravilnik RK „POŽEGA”</w:t>
      </w:r>
    </w:p>
    <w:p w14:paraId="5879F40C" w14:textId="77777777" w:rsidR="00F41BD2" w:rsidRDefault="00000000">
      <w:pPr>
        <w:pStyle w:val="Grafikeoznake"/>
      </w:pPr>
      <w:r>
        <w:t>Kodeks ponašanja igrača i roditelja RK „POŽEGA”</w:t>
      </w:r>
    </w:p>
    <w:p w14:paraId="5994500B" w14:textId="77777777" w:rsidR="00F41BD2" w:rsidRDefault="00000000">
      <w:pPr>
        <w:pStyle w:val="Naslov2"/>
        <w:jc w:val="center"/>
      </w:pPr>
      <w:r>
        <w:t>Članak 2.</w:t>
      </w:r>
    </w:p>
    <w:p w14:paraId="29CF8E1D" w14:textId="77777777" w:rsidR="00F41BD2" w:rsidRDefault="00000000">
      <w:pPr>
        <w:keepNext/>
        <w:jc w:val="center"/>
      </w:pPr>
      <w:r>
        <w:rPr>
          <w:i/>
        </w:rPr>
        <w:t>(Sastavni dijelovi)</w:t>
      </w:r>
    </w:p>
    <w:p w14:paraId="1A8BB964" w14:textId="77777777" w:rsidR="00F41BD2" w:rsidRDefault="00000000">
      <w:pPr>
        <w:jc w:val="both"/>
      </w:pPr>
      <w:r>
        <w:t>Akti iz članka 1. prilažu se ovoj Odluci i čine njezin sastavni dio. Predsjednik Kluba ovlašten je potpisati konačne tekstove usvojene na sjednici.</w:t>
      </w:r>
    </w:p>
    <w:p w14:paraId="7D53F669" w14:textId="77777777" w:rsidR="00F41BD2" w:rsidRDefault="00000000">
      <w:pPr>
        <w:pStyle w:val="Naslov2"/>
        <w:jc w:val="center"/>
      </w:pPr>
      <w:r>
        <w:t>Članak 3.</w:t>
      </w:r>
    </w:p>
    <w:p w14:paraId="1921061E" w14:textId="77777777" w:rsidR="00F41BD2" w:rsidRDefault="00000000">
      <w:pPr>
        <w:keepNext/>
        <w:jc w:val="center"/>
      </w:pPr>
      <w:r>
        <w:rPr>
          <w:i/>
        </w:rPr>
        <w:t>(Objava i upoznavanje)</w:t>
      </w:r>
    </w:p>
    <w:p w14:paraId="22F47D00" w14:textId="77777777" w:rsidR="00F41BD2" w:rsidRDefault="00000000">
      <w:pPr>
        <w:jc w:val="both"/>
      </w:pPr>
      <w:r>
        <w:t>Tajnik je zadužen objaviti akte na službenom komunikacijskom kanalu Kluba, dostaviti ih trenerima i angažiranim osobama te osigurati da igrači i roditelji budu upoznati s odredbama koje se na njih odnose.</w:t>
      </w:r>
    </w:p>
    <w:p w14:paraId="186C2326" w14:textId="77777777" w:rsidR="00F41BD2" w:rsidRDefault="00000000">
      <w:pPr>
        <w:pStyle w:val="Naslov2"/>
        <w:jc w:val="center"/>
      </w:pPr>
      <w:r>
        <w:t>Članak 4.</w:t>
      </w:r>
    </w:p>
    <w:p w14:paraId="078D1A7C" w14:textId="77777777" w:rsidR="00F41BD2" w:rsidRDefault="00000000">
      <w:pPr>
        <w:keepNext/>
        <w:jc w:val="center"/>
      </w:pPr>
      <w:r>
        <w:rPr>
          <w:i/>
        </w:rPr>
        <w:t>(Prestanak važenja)</w:t>
      </w:r>
    </w:p>
    <w:p w14:paraId="4B3DCAEE" w14:textId="77777777" w:rsidR="00F41BD2" w:rsidRDefault="00000000">
      <w:pPr>
        <w:jc w:val="both"/>
      </w:pPr>
      <w:r>
        <w:t>Danom stupanja na snagu novih akata prestaju važiti, u dijelu u kojem uređuju ista pitanja: „Disciplinski pravilnik RK Požega”, „Pravilnik o radu škole rukometa” i „Pravilnik o ustroju kluba”, u tekstovima koji su bili na snazi prije ove Odluke.</w:t>
      </w:r>
    </w:p>
    <w:p w14:paraId="1C9EFC08" w14:textId="77777777" w:rsidR="00F41BD2" w:rsidRDefault="00000000">
      <w:pPr>
        <w:jc w:val="both"/>
      </w:pPr>
      <w:r>
        <w:t>Ranija „Odluka uprave RK Požega o organizaciji rada” prestaje važiti donošenjem nove sezonske odluke Izvršnog odbora. Pojedinačne odluke donesene na temelju ranijih akata ostaju na snazi do isteka, izmjene ili ukidanja, ako nisu protivne Statutu i novim aktima.</w:t>
      </w:r>
    </w:p>
    <w:p w14:paraId="1A378425" w14:textId="77777777" w:rsidR="00F41BD2" w:rsidRDefault="00000000">
      <w:pPr>
        <w:pStyle w:val="Naslov2"/>
        <w:jc w:val="center"/>
      </w:pPr>
      <w:r>
        <w:t>Članak 5.</w:t>
      </w:r>
    </w:p>
    <w:p w14:paraId="5ED52C9F" w14:textId="77777777" w:rsidR="00F41BD2" w:rsidRDefault="00000000">
      <w:pPr>
        <w:keepNext/>
        <w:jc w:val="center"/>
      </w:pPr>
      <w:r>
        <w:rPr>
          <w:i/>
        </w:rPr>
        <w:t>(Usklađivanje terminologije)</w:t>
      </w:r>
    </w:p>
    <w:p w14:paraId="331DBDE8" w14:textId="77777777" w:rsidR="00F41BD2" w:rsidRDefault="00000000">
      <w:pPr>
        <w:jc w:val="both"/>
      </w:pPr>
      <w:r>
        <w:t>U službenim dokumentima i komunikaciji koristi se naziv „Izvršni odbor”, u skladu sa Statutom. Naziv „Upravni odbor” u ranijim dokumentima ne koristi se kao naziv tijela Kluba.</w:t>
      </w:r>
    </w:p>
    <w:p w14:paraId="170B4793" w14:textId="77777777" w:rsidR="00F41BD2" w:rsidRDefault="00000000">
      <w:pPr>
        <w:pStyle w:val="Naslov2"/>
        <w:jc w:val="center"/>
      </w:pPr>
      <w:r>
        <w:t>Članak 6.</w:t>
      </w:r>
    </w:p>
    <w:p w14:paraId="26C58129" w14:textId="77777777" w:rsidR="00F41BD2" w:rsidRDefault="00000000">
      <w:pPr>
        <w:keepNext/>
        <w:jc w:val="center"/>
      </w:pPr>
      <w:r>
        <w:rPr>
          <w:i/>
        </w:rPr>
        <w:t>(Nedovršeni postupci)</w:t>
      </w:r>
    </w:p>
    <w:p w14:paraId="01F8C290" w14:textId="77777777" w:rsidR="00F41BD2" w:rsidRDefault="00000000">
      <w:pPr>
        <w:jc w:val="both"/>
      </w:pPr>
      <w:r>
        <w:t>Disciplinski postupci pokrenuti prije stupanja na snagu novog Disciplinskog pravilnika dovršit će se prema ranijim pravilima, osim ako je novo pravilo povoljnije za osobu protiv koje se postupak vodi i njegova primjena ne ugrožava prava drugih osoba ili sigurnost djeteta.</w:t>
      </w:r>
    </w:p>
    <w:p w14:paraId="3F4CB86C" w14:textId="77777777" w:rsidR="00F41BD2" w:rsidRDefault="00000000">
      <w:pPr>
        <w:pStyle w:val="Naslov2"/>
        <w:jc w:val="center"/>
      </w:pPr>
      <w:r>
        <w:lastRenderedPageBreak/>
        <w:t>Članak 7.</w:t>
      </w:r>
    </w:p>
    <w:p w14:paraId="7D4BE438" w14:textId="77777777" w:rsidR="00F41BD2" w:rsidRDefault="00000000">
      <w:pPr>
        <w:keepNext/>
        <w:jc w:val="center"/>
      </w:pPr>
      <w:r>
        <w:rPr>
          <w:i/>
        </w:rPr>
        <w:t>(Stupanje na snagu)</w:t>
      </w:r>
    </w:p>
    <w:p w14:paraId="22C02393" w14:textId="0112089B" w:rsidR="00F41BD2" w:rsidRDefault="00000000" w:rsidP="00500805">
      <w:pPr>
        <w:jc w:val="both"/>
      </w:pPr>
      <w:r>
        <w:t>Ova Odluka stupa na snagu danom donošenja. Opći akti iz članka 1. stupaju na snagu osmoga dana od objave, kako je u njima određeno.</w:t>
      </w:r>
    </w:p>
    <w:sectPr w:rsidR="00F41BD2" w:rsidSect="00034616">
      <w:headerReference w:type="default" r:id="rId8"/>
      <w:footerReference w:type="default" r:id="rId9"/>
      <w:pgSz w:w="11906" w:h="16838"/>
      <w:pgMar w:top="1020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56394" w14:textId="77777777" w:rsidR="00071C56" w:rsidRDefault="00071C56">
      <w:pPr>
        <w:spacing w:after="0" w:line="240" w:lineRule="auto"/>
      </w:pPr>
      <w:r>
        <w:separator/>
      </w:r>
    </w:p>
  </w:endnote>
  <w:endnote w:type="continuationSeparator" w:id="0">
    <w:p w14:paraId="49579220" w14:textId="77777777" w:rsidR="00071C56" w:rsidRDefault="00071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3A23D" w14:textId="77777777" w:rsidR="00F41BD2" w:rsidRDefault="00000000">
    <w:pPr>
      <w:pStyle w:val="Podnoje"/>
      <w:jc w:val="center"/>
    </w:pPr>
    <w:r>
      <w:rPr>
        <w:color w:val="666666"/>
        <w:sz w:val="16"/>
      </w:rPr>
      <w:t>RK „</w:t>
    </w:r>
    <w:proofErr w:type="gramStart"/>
    <w:r>
      <w:rPr>
        <w:color w:val="666666"/>
        <w:sz w:val="16"/>
      </w:rPr>
      <w:t>POŽEGA”  •</w:t>
    </w:r>
    <w:proofErr w:type="gramEnd"/>
    <w:r>
      <w:rPr>
        <w:color w:val="666666"/>
        <w:sz w:val="16"/>
      </w:rPr>
      <w:t xml:space="preserve">  </w:t>
    </w:r>
    <w:proofErr w:type="spellStart"/>
    <w:r>
      <w:rPr>
        <w:color w:val="666666"/>
        <w:sz w:val="16"/>
      </w:rPr>
      <w:t>službeni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akt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52A97" w14:textId="77777777" w:rsidR="00071C56" w:rsidRDefault="00071C56">
      <w:pPr>
        <w:spacing w:after="0" w:line="240" w:lineRule="auto"/>
      </w:pPr>
      <w:r>
        <w:separator/>
      </w:r>
    </w:p>
  </w:footnote>
  <w:footnote w:type="continuationSeparator" w:id="0">
    <w:p w14:paraId="66FC6F1E" w14:textId="77777777" w:rsidR="00071C56" w:rsidRDefault="00071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F394" w14:textId="77777777" w:rsidR="00F41BD2" w:rsidRDefault="00000000">
    <w:pPr>
      <w:pStyle w:val="Zaglavlje"/>
      <w:jc w:val="center"/>
    </w:pPr>
    <w:r>
      <w:rPr>
        <w:color w:val="666666"/>
        <w:sz w:val="16"/>
      </w:rPr>
      <w:t>RUKOMETNI KLUB „</w:t>
    </w:r>
    <w:proofErr w:type="gramStart"/>
    <w:r>
      <w:rPr>
        <w:color w:val="666666"/>
        <w:sz w:val="16"/>
      </w:rPr>
      <w:t>POŽEGA”  •</w:t>
    </w:r>
    <w:proofErr w:type="gramEnd"/>
    <w:r>
      <w:rPr>
        <w:color w:val="666666"/>
        <w:sz w:val="16"/>
      </w:rPr>
      <w:t xml:space="preserve">  Antuna </w:t>
    </w:r>
    <w:proofErr w:type="spellStart"/>
    <w:r>
      <w:rPr>
        <w:color w:val="666666"/>
        <w:sz w:val="16"/>
      </w:rPr>
      <w:t>Kanižlića</w:t>
    </w:r>
    <w:proofErr w:type="spellEnd"/>
    <w:r>
      <w:rPr>
        <w:color w:val="666666"/>
        <w:sz w:val="16"/>
      </w:rPr>
      <w:t xml:space="preserve"> 14, Požega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0878914">
    <w:abstractNumId w:val="8"/>
  </w:num>
  <w:num w:numId="2" w16cid:durableId="980967290">
    <w:abstractNumId w:val="6"/>
  </w:num>
  <w:num w:numId="3" w16cid:durableId="568032814">
    <w:abstractNumId w:val="5"/>
  </w:num>
  <w:num w:numId="4" w16cid:durableId="190458180">
    <w:abstractNumId w:val="4"/>
  </w:num>
  <w:num w:numId="5" w16cid:durableId="378357738">
    <w:abstractNumId w:val="7"/>
  </w:num>
  <w:num w:numId="6" w16cid:durableId="747194649">
    <w:abstractNumId w:val="3"/>
  </w:num>
  <w:num w:numId="7" w16cid:durableId="2047021066">
    <w:abstractNumId w:val="2"/>
  </w:num>
  <w:num w:numId="8" w16cid:durableId="1486505766">
    <w:abstractNumId w:val="1"/>
  </w:num>
  <w:num w:numId="9" w16cid:durableId="580287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C56"/>
    <w:rsid w:val="0015074B"/>
    <w:rsid w:val="0029639D"/>
    <w:rsid w:val="00326F90"/>
    <w:rsid w:val="00500805"/>
    <w:rsid w:val="00AA1D8D"/>
    <w:rsid w:val="00B233A1"/>
    <w:rsid w:val="00B47730"/>
    <w:rsid w:val="00CB0664"/>
    <w:rsid w:val="00F41B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61B47"/>
  <w14:defaultImageDpi w14:val="300"/>
  <w15:docId w15:val="{D14DBBE6-93FA-4B3C-93E3-B9D798F8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eastAsia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05_Odluka_o_usvajanju_opcih_akata_i_prestanku_vazenja_starih</dc:title>
  <dc:subject>Interni akt RK Požega</dc:subject>
  <dc:creator>Rukometni klub Požega</dc:creator>
  <cp:keywords/>
  <dc:description>generated by python-docx</dc:description>
  <cp:lastModifiedBy>PSS Požega</cp:lastModifiedBy>
  <cp:revision>2</cp:revision>
  <dcterms:created xsi:type="dcterms:W3CDTF">2013-12-23T23:15:00Z</dcterms:created>
  <dcterms:modified xsi:type="dcterms:W3CDTF">2026-10-01T10:51:00Z</dcterms:modified>
  <cp:category/>
</cp:coreProperties>
</file>